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02643" w14:textId="77777777" w:rsidR="000632BA" w:rsidRPr="00A33E69" w:rsidRDefault="000632BA">
      <w:pPr>
        <w:pStyle w:val="BodyA"/>
        <w:rPr>
          <w:rFonts w:ascii="Arial" w:hAnsi="Arial" w:cs="Arial"/>
        </w:rPr>
      </w:pPr>
    </w:p>
    <w:p w14:paraId="6F88A1FE" w14:textId="77777777" w:rsidR="000632BA" w:rsidRPr="00A33E69" w:rsidRDefault="00000000">
      <w:pPr>
        <w:pStyle w:val="Default"/>
        <w:tabs>
          <w:tab w:val="center" w:pos="4536"/>
          <w:tab w:val="right" w:pos="9046"/>
          <w:tab w:val="left" w:pos="9132"/>
        </w:tabs>
        <w:spacing w:before="0" w:line="240" w:lineRule="auto"/>
        <w:rPr>
          <w:rFonts w:ascii="Arial" w:hAnsi="Arial" w:cs="Arial"/>
          <w:sz w:val="22"/>
          <w:szCs w:val="22"/>
        </w:rPr>
      </w:pPr>
      <w:r w:rsidRPr="00A33E69">
        <w:rPr>
          <w:rFonts w:ascii="Arial" w:hAnsi="Arial" w:cs="Arial"/>
          <w:noProof/>
          <w:sz w:val="22"/>
          <w:szCs w:val="22"/>
        </w:rPr>
        <w:drawing>
          <wp:anchor distT="57150" distB="57150" distL="57150" distR="57150" simplePos="0" relativeHeight="251659264" behindDoc="0" locked="0" layoutInCell="1" allowOverlap="1" wp14:anchorId="7BAB44D0" wp14:editId="747BCBC2">
            <wp:simplePos x="0" y="0"/>
            <wp:positionH relativeFrom="page">
              <wp:posOffset>4355438</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67BB7C51" w14:textId="77777777" w:rsidR="000632BA" w:rsidRPr="00A33E69" w:rsidRDefault="00000000">
      <w:pPr>
        <w:pStyle w:val="Default"/>
        <w:tabs>
          <w:tab w:val="center" w:pos="4536"/>
          <w:tab w:val="right" w:pos="9046"/>
          <w:tab w:val="left" w:pos="9132"/>
        </w:tabs>
        <w:spacing w:before="0" w:line="240" w:lineRule="auto"/>
        <w:rPr>
          <w:rFonts w:ascii="Arial" w:eastAsia="Arial" w:hAnsi="Arial" w:cs="Arial"/>
          <w:sz w:val="28"/>
          <w:szCs w:val="28"/>
        </w:rPr>
      </w:pPr>
      <w:r w:rsidRPr="00A33E69">
        <w:rPr>
          <w:rFonts w:ascii="Arial" w:hAnsi="Arial" w:cs="Arial"/>
          <w:color w:val="535353"/>
          <w:sz w:val="28"/>
          <w:szCs w:val="28"/>
          <w:u w:color="535353"/>
        </w:rPr>
        <w:t>Basın Bülteni</w:t>
      </w:r>
      <w:r w:rsidRPr="00A33E69">
        <w:rPr>
          <w:rFonts w:ascii="Arial" w:eastAsia="Arial" w:hAnsi="Arial" w:cs="Arial"/>
          <w:noProof/>
          <w:sz w:val="28"/>
          <w:szCs w:val="28"/>
        </w:rPr>
        <mc:AlternateContent>
          <mc:Choice Requires="wps">
            <w:drawing>
              <wp:inline distT="0" distB="0" distL="0" distR="0" wp14:anchorId="4C44B668" wp14:editId="03168109">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w:pict>
              <v:rect w14:anchorId="7B401630" id="officeArt object" o:spid="_x0000_s1026" alt="Rectangle" style="width:453.3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" fillcolor="#a0a0a0" stroked="f" strokeweight="1pt">
                <v:stroke miterlimit="4"/>
                <w10:anchorlock/>
              </v:rect>
            </w:pict>
          </mc:Fallback>
        </mc:AlternateContent>
      </w:r>
    </w:p>
    <w:p w14:paraId="1E9D10C3" w14:textId="77777777" w:rsidR="000632BA" w:rsidRPr="00A33E69" w:rsidRDefault="000632BA">
      <w:pPr>
        <w:pStyle w:val="Default"/>
        <w:tabs>
          <w:tab w:val="center" w:pos="4536"/>
          <w:tab w:val="right" w:pos="9046"/>
          <w:tab w:val="left" w:pos="9132"/>
        </w:tabs>
        <w:spacing w:before="0" w:line="240" w:lineRule="auto"/>
        <w:rPr>
          <w:rFonts w:ascii="Arial" w:eastAsia="Arial" w:hAnsi="Arial" w:cs="Arial"/>
          <w:sz w:val="28"/>
          <w:szCs w:val="28"/>
        </w:rPr>
      </w:pPr>
    </w:p>
    <w:p w14:paraId="33D86041" w14:textId="77777777" w:rsidR="008E45DC" w:rsidRDefault="00A33E69" w:rsidP="008E45DC">
      <w:pPr>
        <w:pStyle w:val="Default"/>
        <w:tabs>
          <w:tab w:val="center" w:pos="4536"/>
          <w:tab w:val="right" w:pos="9046"/>
          <w:tab w:val="left" w:pos="9132"/>
        </w:tabs>
        <w:spacing w:before="0" w:line="240" w:lineRule="auto"/>
        <w:jc w:val="right"/>
        <w:rPr>
          <w:rFonts w:ascii="Arial" w:hAnsi="Arial" w:cs="Arial"/>
        </w:rPr>
      </w:pPr>
      <w:r w:rsidRPr="00A33E69">
        <w:rPr>
          <w:rFonts w:ascii="Arial" w:hAnsi="Arial" w:cs="Arial"/>
        </w:rPr>
        <w:t>28 Nisan</w:t>
      </w:r>
      <w:r w:rsidR="00E619B3" w:rsidRPr="00A33E69">
        <w:rPr>
          <w:rFonts w:ascii="Arial" w:hAnsi="Arial" w:cs="Arial"/>
        </w:rPr>
        <w:t xml:space="preserve"> 202</w:t>
      </w:r>
      <w:r w:rsidR="008E45DC">
        <w:rPr>
          <w:rFonts w:ascii="Arial" w:hAnsi="Arial" w:cs="Arial"/>
        </w:rPr>
        <w:t>5</w:t>
      </w:r>
    </w:p>
    <w:p w14:paraId="608FE959" w14:textId="77777777" w:rsidR="008E45DC" w:rsidRDefault="008E45DC" w:rsidP="008E45DC">
      <w:pPr>
        <w:pStyle w:val="Default"/>
        <w:tabs>
          <w:tab w:val="center" w:pos="4536"/>
          <w:tab w:val="right" w:pos="9046"/>
          <w:tab w:val="left" w:pos="9132"/>
        </w:tabs>
        <w:spacing w:before="0" w:line="240" w:lineRule="auto"/>
        <w:rPr>
          <w:rFonts w:ascii="Arial" w:hAnsi="Arial" w:cs="Arial"/>
          <w:color w:val="000000" w:themeColor="text1"/>
          <w:sz w:val="44"/>
          <w:szCs w:val="44"/>
          <w:lang w:val="tr-TR"/>
        </w:rPr>
      </w:pPr>
    </w:p>
    <w:p w14:paraId="423796ED" w14:textId="77777777" w:rsidR="008E45DC" w:rsidRDefault="008E45DC" w:rsidP="008E45DC">
      <w:pPr>
        <w:pStyle w:val="Default"/>
        <w:tabs>
          <w:tab w:val="center" w:pos="4536"/>
          <w:tab w:val="right" w:pos="9046"/>
          <w:tab w:val="left" w:pos="9132"/>
        </w:tabs>
        <w:spacing w:before="0" w:line="240" w:lineRule="auto"/>
        <w:rPr>
          <w:rFonts w:ascii="Arial" w:hAnsi="Arial" w:cs="Arial"/>
          <w:color w:val="000000" w:themeColor="text1"/>
          <w:sz w:val="44"/>
          <w:szCs w:val="44"/>
          <w:lang w:val="tr-TR"/>
        </w:rPr>
      </w:pPr>
    </w:p>
    <w:p w14:paraId="71B4ED53" w14:textId="0BF7F325" w:rsidR="00A33E69" w:rsidRPr="008E45DC" w:rsidRDefault="00A33E69" w:rsidP="008E45DC">
      <w:pPr>
        <w:pStyle w:val="Default"/>
        <w:tabs>
          <w:tab w:val="center" w:pos="4536"/>
          <w:tab w:val="right" w:pos="9046"/>
          <w:tab w:val="left" w:pos="9132"/>
        </w:tabs>
        <w:spacing w:before="0" w:line="240" w:lineRule="auto"/>
        <w:rPr>
          <w:lang w:val="tr-TR"/>
        </w:rPr>
      </w:pPr>
      <w:r w:rsidRPr="008E45DC">
        <w:rPr>
          <w:rFonts w:ascii="Arial" w:hAnsi="Arial" w:cs="Arial"/>
          <w:color w:val="000000" w:themeColor="text1"/>
          <w:sz w:val="44"/>
          <w:szCs w:val="44"/>
          <w:lang w:val="tr-TR"/>
        </w:rPr>
        <w:t>Red Dot’ta çifte zafer: VitrA Karo’nun VitrA ve Villeroy&amp;Boch markalarına ödül</w:t>
      </w:r>
    </w:p>
    <w:p w14:paraId="671A3F13" w14:textId="77777777" w:rsidR="00A33E69" w:rsidRDefault="00A33E69" w:rsidP="00A33E69">
      <w:pPr>
        <w:rPr>
          <w:lang w:val="tr-TR"/>
        </w:rPr>
      </w:pPr>
    </w:p>
    <w:p w14:paraId="32684829" w14:textId="6441E5BC" w:rsidR="00A33E69" w:rsidRPr="00A33E69" w:rsidRDefault="00657228" w:rsidP="00657228">
      <w:pPr>
        <w:jc w:val="center"/>
        <w:rPr>
          <w:lang w:val="tr-TR"/>
        </w:rPr>
      </w:pPr>
      <w:r>
        <w:rPr>
          <w:noProof/>
          <w:lang w:val="tr-TR"/>
        </w:rPr>
        <w:t xml:space="preserve">        </w:t>
      </w:r>
      <w:r w:rsidRPr="00657228">
        <w:rPr>
          <w:noProof/>
          <w:lang w:val="tr-TR"/>
        </w:rPr>
        <w:drawing>
          <wp:inline distT="0" distB="0" distL="0" distR="0" wp14:anchorId="4F1758B4" wp14:editId="43F3CA18">
            <wp:extent cx="4655820" cy="2563795"/>
            <wp:effectExtent l="0" t="0" r="0" b="8255"/>
            <wp:docPr id="1709897770" name="Picture 1" descr="A collage of a bed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897770" name="Picture 1" descr="A collage of a bedroom&#10;&#10;AI-generated content may be incorrect."/>
                    <pic:cNvPicPr/>
                  </pic:nvPicPr>
                  <pic:blipFill>
                    <a:blip r:embed="rId7"/>
                    <a:stretch>
                      <a:fillRect/>
                    </a:stretch>
                  </pic:blipFill>
                  <pic:spPr>
                    <a:xfrm>
                      <a:off x="0" y="0"/>
                      <a:ext cx="4658005" cy="2564998"/>
                    </a:xfrm>
                    <a:prstGeom prst="rect">
                      <a:avLst/>
                    </a:prstGeom>
                  </pic:spPr>
                </pic:pic>
              </a:graphicData>
            </a:graphic>
          </wp:inline>
        </w:drawing>
      </w:r>
    </w:p>
    <w:p w14:paraId="5E8C43C7" w14:textId="77777777" w:rsidR="00A33E69" w:rsidRPr="00A33E69" w:rsidRDefault="00A33E69" w:rsidP="00A33E69">
      <w:pPr>
        <w:rPr>
          <w:rFonts w:ascii="Arial" w:hAnsi="Arial" w:cs="Arial"/>
          <w:lang w:val="tr-TR"/>
        </w:rPr>
      </w:pPr>
    </w:p>
    <w:p w14:paraId="45017A12" w14:textId="77777777" w:rsidR="00A33E69" w:rsidRDefault="00A33E69" w:rsidP="00A33E69">
      <w:pPr>
        <w:spacing w:line="360" w:lineRule="auto"/>
        <w:rPr>
          <w:rFonts w:ascii="Arial" w:hAnsi="Arial" w:cs="Arial"/>
          <w:b/>
          <w:bCs/>
          <w:i/>
          <w:iCs/>
          <w:lang w:val="tr-TR"/>
        </w:rPr>
      </w:pPr>
      <w:r w:rsidRPr="00A33E69">
        <w:rPr>
          <w:rFonts w:ascii="Arial" w:hAnsi="Arial" w:cs="Arial"/>
          <w:b/>
          <w:bCs/>
          <w:i/>
          <w:iCs/>
          <w:lang w:val="tr-TR"/>
        </w:rPr>
        <w:t>VitrA, Villeroy&amp;Boch ve engers markalarının üreticisi VitrA Karo, 2025 Red Dot Tasarım Ödülleri’nde iki farklı serisiyle ödüle layık görüldü.</w:t>
      </w:r>
    </w:p>
    <w:p w14:paraId="074AB941" w14:textId="77777777" w:rsidR="00A33E69" w:rsidRPr="00A33E69" w:rsidRDefault="00A33E69" w:rsidP="00A33E69">
      <w:pPr>
        <w:spacing w:line="360" w:lineRule="auto"/>
        <w:rPr>
          <w:rFonts w:ascii="Arial" w:hAnsi="Arial" w:cs="Arial"/>
          <w:b/>
          <w:bCs/>
          <w:i/>
          <w:iCs/>
          <w:lang w:val="tr-TR"/>
        </w:rPr>
      </w:pPr>
    </w:p>
    <w:p w14:paraId="64B4D430" w14:textId="77777777" w:rsidR="00A33E69" w:rsidRDefault="00A33E69" w:rsidP="00A33E69">
      <w:pPr>
        <w:spacing w:line="360" w:lineRule="auto"/>
        <w:rPr>
          <w:rFonts w:ascii="Arial" w:hAnsi="Arial" w:cs="Arial"/>
          <w:sz w:val="22"/>
          <w:lang w:val="tr-TR"/>
        </w:rPr>
      </w:pPr>
      <w:r w:rsidRPr="00A33E69">
        <w:rPr>
          <w:rFonts w:ascii="Arial" w:hAnsi="Arial" w:cs="Arial"/>
          <w:sz w:val="22"/>
          <w:lang w:val="tr-TR"/>
        </w:rPr>
        <w:t xml:space="preserve">Dünyanın en prestijli tasarım yarışmalarından biri olan Red Dot Tasarım Ödülleri’nde, VitrA’nın </w:t>
      </w:r>
      <w:r w:rsidRPr="00A33E69">
        <w:rPr>
          <w:rFonts w:ascii="Arial" w:hAnsi="Arial" w:cs="Arial"/>
          <w:b/>
          <w:bCs/>
          <w:sz w:val="22"/>
          <w:lang w:val="tr-TR"/>
        </w:rPr>
        <w:t>CementEra</w:t>
      </w:r>
      <w:r w:rsidRPr="00A33E69">
        <w:rPr>
          <w:rFonts w:ascii="Arial" w:hAnsi="Arial" w:cs="Arial"/>
          <w:sz w:val="22"/>
          <w:lang w:val="tr-TR"/>
        </w:rPr>
        <w:t xml:space="preserve"> ve Villero&amp;Boch’un </w:t>
      </w:r>
      <w:r w:rsidRPr="00A33E69">
        <w:rPr>
          <w:rFonts w:ascii="Arial" w:hAnsi="Arial" w:cs="Arial"/>
          <w:b/>
          <w:bCs/>
          <w:sz w:val="22"/>
          <w:lang w:val="tr-TR"/>
        </w:rPr>
        <w:t>MetalCraft</w:t>
      </w:r>
      <w:r w:rsidRPr="00A33E69">
        <w:rPr>
          <w:rFonts w:ascii="Arial" w:hAnsi="Arial" w:cs="Arial"/>
          <w:sz w:val="22"/>
          <w:lang w:val="tr-TR"/>
        </w:rPr>
        <w:t xml:space="preserve"> serileri 2025 yılı “Ürün Tasarımı” kategorisinde birer ödül kazandı. Bu başarı, markaların yaratıcı mükemmellik ve uluslararası tasarım uzmanlığındaki gücünü ortaya koydu. </w:t>
      </w:r>
    </w:p>
    <w:p w14:paraId="1F4CDFFA" w14:textId="77777777" w:rsidR="00A33E69" w:rsidRPr="00A33E69" w:rsidRDefault="00A33E69" w:rsidP="00A33E69">
      <w:pPr>
        <w:spacing w:line="360" w:lineRule="auto"/>
        <w:rPr>
          <w:rFonts w:ascii="Arial" w:hAnsi="Arial" w:cs="Arial"/>
          <w:sz w:val="22"/>
          <w:lang w:val="tr-TR"/>
        </w:rPr>
      </w:pPr>
    </w:p>
    <w:p w14:paraId="083D1281" w14:textId="77777777" w:rsidR="00A33E69" w:rsidRDefault="00A33E69" w:rsidP="00A33E69">
      <w:pPr>
        <w:spacing w:line="360" w:lineRule="auto"/>
        <w:rPr>
          <w:rFonts w:ascii="Arial" w:hAnsi="Arial" w:cs="Arial"/>
          <w:b/>
          <w:bCs/>
          <w:sz w:val="22"/>
          <w:lang w:val="tr-TR"/>
        </w:rPr>
      </w:pPr>
      <w:r w:rsidRPr="00A33E69">
        <w:rPr>
          <w:rFonts w:ascii="Arial" w:hAnsi="Arial" w:cs="Arial"/>
          <w:b/>
          <w:bCs/>
          <w:sz w:val="22"/>
          <w:lang w:val="tr-TR"/>
        </w:rPr>
        <w:t>Şehir estetiğine iki farklı yorum</w:t>
      </w:r>
    </w:p>
    <w:p w14:paraId="427BB818" w14:textId="77777777" w:rsidR="00A33E69" w:rsidRPr="00A33E69" w:rsidRDefault="00A33E69" w:rsidP="00A33E69">
      <w:pPr>
        <w:spacing w:line="360" w:lineRule="auto"/>
        <w:rPr>
          <w:rFonts w:ascii="Arial" w:hAnsi="Arial" w:cs="Arial"/>
          <w:b/>
          <w:bCs/>
          <w:sz w:val="22"/>
          <w:lang w:val="tr-TR"/>
        </w:rPr>
      </w:pPr>
    </w:p>
    <w:p w14:paraId="29FB82E8" w14:textId="77777777" w:rsidR="00A33E69" w:rsidRPr="00A33E69" w:rsidRDefault="00A33E69" w:rsidP="00A33E69">
      <w:pPr>
        <w:spacing w:line="360" w:lineRule="auto"/>
        <w:rPr>
          <w:rFonts w:ascii="Arial" w:hAnsi="Arial" w:cs="Arial"/>
          <w:sz w:val="22"/>
          <w:lang w:val="tr-TR"/>
        </w:rPr>
      </w:pPr>
      <w:r w:rsidRPr="00A33E69">
        <w:rPr>
          <w:rFonts w:ascii="Arial" w:hAnsi="Arial" w:cs="Arial"/>
          <w:sz w:val="22"/>
          <w:lang w:val="tr-TR"/>
        </w:rPr>
        <w:t xml:space="preserve">VitrA’nın 2025 karo koleksiyonları arasında yer alan CementEra, beton dokusunun sadeliğini modern çizgilerle harmanlayarak şehir hayatını tasarıma yansıtan rafine bir yüzey tasarımı sunuyor. Minimalist zarafeti fonksiyonellikle birleştiren koleksiyon, iç mekanlarda dengeli ve çağdaş bir atmosfer yaratıyor. Sıcak ve soğuk tonlardaki renk alternatifleri ile farklı ebat </w:t>
      </w:r>
      <w:r w:rsidRPr="00A33E69">
        <w:rPr>
          <w:rFonts w:ascii="Arial" w:hAnsi="Arial" w:cs="Arial"/>
          <w:sz w:val="22"/>
          <w:lang w:val="tr-TR"/>
        </w:rPr>
        <w:lastRenderedPageBreak/>
        <w:t>seçenekleri mimarlara geniş bir kullanım esnekliği sunuyor. Serinin 120x120 cm boyutundaki “fluid” dekor seçeneğinde kullanılan parlak baskı tekniği ise yüzeylere dikkat çekici bir ifade katıyor.</w:t>
      </w:r>
    </w:p>
    <w:p w14:paraId="30D9BFEB" w14:textId="77777777" w:rsidR="00A33E69" w:rsidRDefault="00A33E69" w:rsidP="00A33E69">
      <w:pPr>
        <w:spacing w:line="360" w:lineRule="auto"/>
        <w:rPr>
          <w:rFonts w:ascii="Arial" w:hAnsi="Arial" w:cs="Arial"/>
          <w:sz w:val="22"/>
          <w:lang w:val="tr-TR"/>
        </w:rPr>
      </w:pPr>
      <w:r w:rsidRPr="00A33E69">
        <w:rPr>
          <w:rFonts w:ascii="Arial" w:hAnsi="Arial" w:cs="Arial"/>
          <w:sz w:val="22"/>
          <w:lang w:val="tr-TR"/>
        </w:rPr>
        <w:t xml:space="preserve">Villeroy &amp; Boch markası altında geliştirilen MetalCraft serisi, endüstriyel metal yüzeylerin estetiğini modern bir bakış açısıyla yeniden yorumluyor. Gümüş, çelik, kahverengi ve siyah gibi ana renkleri; bakır, pirinç ve petrol tonlarındaki vurgularla birleştiren seri, ışık ve gölge, mat ve parlak yüzeyler arasında zarif geçişler sunuyor. Duvar ve zemin uygulamaları için geliştirilen farklı boyutlardaki porselen karoları, hem konut hem de ticari projelerde estetik ve teknik üstünlük sağlıyor. Kaymaz yüzey teknolojisi, </w:t>
      </w:r>
      <w:r w:rsidRPr="00A33E69">
        <w:rPr>
          <w:rFonts w:ascii="Arial" w:hAnsi="Arial" w:cs="Arial"/>
          <w:i/>
          <w:iCs/>
          <w:sz w:val="22"/>
          <w:lang w:val="tr-TR"/>
        </w:rPr>
        <w:t>VilbostonePlus</w:t>
      </w:r>
      <w:r w:rsidRPr="00A33E69">
        <w:rPr>
          <w:rFonts w:ascii="Arial" w:hAnsi="Arial" w:cs="Arial"/>
          <w:sz w:val="22"/>
          <w:lang w:val="tr-TR"/>
        </w:rPr>
        <w:t xml:space="preserve"> ve </w:t>
      </w:r>
      <w:r w:rsidRPr="00A33E69">
        <w:rPr>
          <w:rFonts w:ascii="Arial" w:hAnsi="Arial" w:cs="Arial"/>
          <w:i/>
          <w:iCs/>
          <w:sz w:val="22"/>
          <w:lang w:val="tr-TR"/>
        </w:rPr>
        <w:t>CeramicPlus</w:t>
      </w:r>
      <w:r w:rsidRPr="00A33E69">
        <w:rPr>
          <w:rFonts w:ascii="Arial" w:hAnsi="Arial" w:cs="Arial"/>
          <w:sz w:val="22"/>
          <w:lang w:val="tr-TR"/>
        </w:rPr>
        <w:t xml:space="preserve"> gibi kolay temizlik sağlayan yüzey teknolojileri, uzun ömürlü kullanım özellikleriyle MetalCraft, mimari projelerde dikkat çekici bir çözüm sunuyor.</w:t>
      </w:r>
    </w:p>
    <w:p w14:paraId="1C476317" w14:textId="77777777" w:rsidR="00A33E69" w:rsidRPr="00A33E69" w:rsidRDefault="00A33E69" w:rsidP="00A33E69">
      <w:pPr>
        <w:spacing w:line="360" w:lineRule="auto"/>
        <w:rPr>
          <w:rFonts w:ascii="Arial" w:hAnsi="Arial" w:cs="Arial"/>
          <w:sz w:val="22"/>
          <w:lang w:val="tr-TR"/>
        </w:rPr>
      </w:pPr>
    </w:p>
    <w:p w14:paraId="2CA478B5" w14:textId="77777777" w:rsidR="00A33E69" w:rsidRDefault="00A33E69" w:rsidP="00A33E69">
      <w:pPr>
        <w:spacing w:line="360" w:lineRule="auto"/>
        <w:rPr>
          <w:rFonts w:ascii="Arial" w:hAnsi="Arial" w:cs="Arial"/>
          <w:b/>
          <w:bCs/>
          <w:sz w:val="22"/>
          <w:lang w:val="tr-TR"/>
        </w:rPr>
      </w:pPr>
      <w:r w:rsidRPr="00A33E69">
        <w:rPr>
          <w:rFonts w:ascii="Arial" w:hAnsi="Arial" w:cs="Arial"/>
          <w:b/>
          <w:bCs/>
          <w:sz w:val="22"/>
          <w:lang w:val="tr-TR"/>
        </w:rPr>
        <w:t>Uluslararası jüri tasarımı onayladı</w:t>
      </w:r>
    </w:p>
    <w:p w14:paraId="657F3803" w14:textId="77777777" w:rsidR="00A33E69" w:rsidRPr="00A33E69" w:rsidRDefault="00A33E69" w:rsidP="00A33E69">
      <w:pPr>
        <w:spacing w:line="360" w:lineRule="auto"/>
        <w:rPr>
          <w:rFonts w:ascii="Arial" w:hAnsi="Arial" w:cs="Arial"/>
          <w:b/>
          <w:bCs/>
          <w:sz w:val="22"/>
          <w:lang w:val="tr-TR"/>
        </w:rPr>
      </w:pPr>
    </w:p>
    <w:p w14:paraId="3CB78588" w14:textId="77777777" w:rsidR="00A33E69" w:rsidRPr="00A33E69" w:rsidRDefault="00A33E69" w:rsidP="00A33E69">
      <w:pPr>
        <w:spacing w:line="360" w:lineRule="auto"/>
        <w:rPr>
          <w:rFonts w:ascii="Arial" w:hAnsi="Arial" w:cs="Arial"/>
          <w:sz w:val="22"/>
          <w:lang w:val="tr-TR"/>
        </w:rPr>
      </w:pPr>
      <w:r w:rsidRPr="00A33E69">
        <w:rPr>
          <w:rFonts w:ascii="Arial" w:hAnsi="Arial" w:cs="Arial"/>
          <w:sz w:val="22"/>
          <w:lang w:val="tr-TR"/>
        </w:rPr>
        <w:t>1955 yılından bu yana verilen Red Dot Tasarım Ödülleri, tasarımda kalite ve yeniliğin küresel ölçekteki en önemli göstergelerinden biri olarak kabul ediliyor. 2025 yılında 21 ülkeden 43 bağımsız uzmanın oluşturduğu jüri, 60’tan fazla ülkeden gelen başvuruları işlevsellik, estetik, kalite ve sürdürülebilirlik kriterlerine göre değerlendirdi. CementEra ve MetalCraft serileri, bu titiz değerlendirme sürecinden geçerek yüksek tasarım kaliteleriyle ödüle değer bulundu.</w:t>
      </w:r>
    </w:p>
    <w:p w14:paraId="19CD7FC4" w14:textId="69E2CC1A" w:rsidR="000632BA" w:rsidRPr="008E45DC" w:rsidRDefault="000632BA" w:rsidP="00A33E69">
      <w:pPr>
        <w:pStyle w:val="Default"/>
        <w:spacing w:before="0" w:line="240" w:lineRule="auto"/>
        <w:rPr>
          <w:rFonts w:ascii="Arial" w:hAnsi="Arial" w:cs="Arial"/>
          <w:lang w:val="tr-TR"/>
        </w:rPr>
      </w:pPr>
    </w:p>
    <w:sectPr w:rsidR="000632BA" w:rsidRPr="008E45DC">
      <w:footerReference w:type="default" r:id="rId8"/>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EB0BE" w14:textId="77777777" w:rsidR="00622EF1" w:rsidRDefault="00622EF1">
      <w:r>
        <w:separator/>
      </w:r>
    </w:p>
  </w:endnote>
  <w:endnote w:type="continuationSeparator" w:id="0">
    <w:p w14:paraId="1008EE19" w14:textId="77777777" w:rsidR="00622EF1" w:rsidRDefault="0062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6D1DA" w14:textId="77777777" w:rsidR="0098359A" w:rsidRDefault="0098359A" w:rsidP="0098359A">
    <w:pPr>
      <w:pStyle w:val="BodyA"/>
      <w:tabs>
        <w:tab w:val="center" w:pos="4536"/>
        <w:tab w:val="right" w:pos="9044"/>
      </w:tabs>
      <w:jc w:val="center"/>
      <w:rPr>
        <w:b/>
        <w:bCs/>
        <w:sz w:val="16"/>
        <w:szCs w:val="16"/>
      </w:rPr>
    </w:pPr>
  </w:p>
  <w:p w14:paraId="3A63C1F1" w14:textId="77777777" w:rsidR="0098359A" w:rsidRDefault="0098359A" w:rsidP="0098359A">
    <w:pPr>
      <w:pStyle w:val="BodyA"/>
      <w:tabs>
        <w:tab w:val="center" w:pos="4536"/>
        <w:tab w:val="right" w:pos="9044"/>
      </w:tabs>
      <w:jc w:val="center"/>
      <w:rPr>
        <w:b/>
        <w:bCs/>
        <w:sz w:val="16"/>
        <w:szCs w:val="16"/>
      </w:rPr>
    </w:pPr>
  </w:p>
  <w:p w14:paraId="5614D9E6" w14:textId="7F960C53" w:rsidR="0098359A" w:rsidRDefault="0098359A" w:rsidP="0098359A">
    <w:pPr>
      <w:pStyle w:val="BodyA"/>
      <w:tabs>
        <w:tab w:val="center" w:pos="4536"/>
        <w:tab w:val="right" w:pos="9044"/>
      </w:tabs>
      <w:jc w:val="center"/>
      <w:rPr>
        <w:b/>
        <w:bCs/>
        <w:sz w:val="16"/>
        <w:szCs w:val="16"/>
      </w:rPr>
    </w:pPr>
    <w:r>
      <w:rPr>
        <w:b/>
        <w:bCs/>
        <w:sz w:val="16"/>
        <w:szCs w:val="16"/>
      </w:rPr>
      <w:t>VitrA İletişim Ekibi</w:t>
    </w:r>
  </w:p>
  <w:p w14:paraId="78F82B30" w14:textId="77777777" w:rsidR="0098359A" w:rsidRDefault="0098359A" w:rsidP="0098359A">
    <w:pPr>
      <w:pStyle w:val="BodyA"/>
      <w:tabs>
        <w:tab w:val="center" w:pos="4536"/>
        <w:tab w:val="right" w:pos="9044"/>
      </w:tabs>
      <w:jc w:val="center"/>
      <w:rPr>
        <w:sz w:val="16"/>
        <w:szCs w:val="16"/>
      </w:rPr>
    </w:pPr>
    <w:r>
      <w:rPr>
        <w:sz w:val="16"/>
        <w:szCs w:val="16"/>
      </w:rPr>
      <w:t>Büyükdere Cd. Ali Kaya Sk. No:7 Levent 34394 İstanbul</w:t>
    </w:r>
  </w:p>
  <w:p w14:paraId="2149811F" w14:textId="3C8C1740" w:rsidR="000632BA" w:rsidRDefault="0098359A" w:rsidP="0098359A">
    <w:pPr>
      <w:pStyle w:val="BodyA"/>
      <w:tabs>
        <w:tab w:val="center" w:pos="4536"/>
        <w:tab w:val="right" w:pos="9044"/>
      </w:tabs>
      <w:jc w:val="center"/>
    </w:pPr>
    <w:hyperlink r:id="rId1" w:history="1">
      <w:r>
        <w:rPr>
          <w:rStyle w:val="Hyperlink0"/>
        </w:rPr>
        <w:t>www.vitra.com.tr/basin-odasi</w:t>
      </w:r>
    </w:hyperlink>
    <w:r>
      <w:rPr>
        <w:rStyle w:val="None"/>
        <w:sz w:val="16"/>
        <w:szCs w:val="16"/>
      </w:rPr>
      <w:t xml:space="preserve"> | </w:t>
    </w:r>
    <w:hyperlink r:id="rId2" w:history="1">
      <w:r>
        <w:rPr>
          <w:rStyle w:val="Hyperlink0"/>
        </w:rPr>
        <w:t>vitra@eczacibasi.com.tr</w:t>
      </w:r>
    </w:hyperlink>
    <w:r>
      <w:rPr>
        <w:rStyle w:val="None"/>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0BCDF" w14:textId="77777777" w:rsidR="00622EF1" w:rsidRDefault="00622EF1">
      <w:r>
        <w:separator/>
      </w:r>
    </w:p>
  </w:footnote>
  <w:footnote w:type="continuationSeparator" w:id="0">
    <w:p w14:paraId="197C93BE" w14:textId="77777777" w:rsidR="00622EF1" w:rsidRDefault="00622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2BA"/>
    <w:rsid w:val="000632BA"/>
    <w:rsid w:val="00091DD9"/>
    <w:rsid w:val="0018032A"/>
    <w:rsid w:val="002D7241"/>
    <w:rsid w:val="00364537"/>
    <w:rsid w:val="003729D5"/>
    <w:rsid w:val="004259E1"/>
    <w:rsid w:val="00575656"/>
    <w:rsid w:val="005D7576"/>
    <w:rsid w:val="00620934"/>
    <w:rsid w:val="00622EF1"/>
    <w:rsid w:val="00657228"/>
    <w:rsid w:val="00823A8A"/>
    <w:rsid w:val="008E45DC"/>
    <w:rsid w:val="0098359A"/>
    <w:rsid w:val="00A33E69"/>
    <w:rsid w:val="00A418A8"/>
    <w:rsid w:val="00C25394"/>
    <w:rsid w:val="00E619B3"/>
    <w:rsid w:val="00F67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4258D"/>
  <w15:docId w15:val="{F3E32E92-93EA-47F6-9DEC-66FCFBD6E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A33E6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jc w:val="both"/>
      <w:outlineLvl w:val="0"/>
    </w:pPr>
    <w:rPr>
      <w:rFonts w:asciiTheme="majorHAnsi" w:eastAsiaTheme="majorEastAsia" w:hAnsiTheme="majorHAnsi" w:cstheme="majorBidi"/>
      <w:color w:val="0079BF" w:themeColor="accent1" w:themeShade="BF"/>
      <w:kern w:val="2"/>
      <w:sz w:val="40"/>
      <w:szCs w:val="40"/>
      <w:bdr w:val="none" w:sz="0" w:space="0" w:color="aut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paragraph" w:customStyle="1" w:styleId="Default">
    <w:name w:val="Default"/>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styleId="Revision">
    <w:name w:val="Revision"/>
    <w:hidden/>
    <w:uiPriority w:val="99"/>
    <w:semiHidden/>
    <w:rsid w:val="00E619B3"/>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A418A8"/>
    <w:rPr>
      <w:color w:val="605E5C"/>
      <w:shd w:val="clear" w:color="auto" w:fill="E1DFDD"/>
    </w:rPr>
  </w:style>
  <w:style w:type="character" w:customStyle="1" w:styleId="Heading1Char">
    <w:name w:val="Heading 1 Char"/>
    <w:basedOn w:val="DefaultParagraphFont"/>
    <w:link w:val="Heading1"/>
    <w:uiPriority w:val="9"/>
    <w:rsid w:val="00A33E69"/>
    <w:rPr>
      <w:rFonts w:asciiTheme="majorHAnsi" w:eastAsiaTheme="majorEastAsia" w:hAnsiTheme="majorHAnsi" w:cstheme="majorBidi"/>
      <w:color w:val="0079BF" w:themeColor="accent1" w:themeShade="BF"/>
      <w:kern w:val="2"/>
      <w:sz w:val="40"/>
      <w:szCs w:val="40"/>
      <w:bdr w:val="none" w:sz="0" w:space="0" w:color="auto"/>
      <w14:ligatures w14:val="standardContextual"/>
    </w:rPr>
  </w:style>
  <w:style w:type="paragraph" w:styleId="Header">
    <w:name w:val="header"/>
    <w:basedOn w:val="Normal"/>
    <w:link w:val="HeaderChar"/>
    <w:uiPriority w:val="99"/>
    <w:unhideWhenUsed/>
    <w:rsid w:val="0098359A"/>
    <w:pPr>
      <w:tabs>
        <w:tab w:val="center" w:pos="4703"/>
        <w:tab w:val="right" w:pos="9406"/>
      </w:tabs>
    </w:pPr>
  </w:style>
  <w:style w:type="character" w:customStyle="1" w:styleId="HeaderChar">
    <w:name w:val="Header Char"/>
    <w:basedOn w:val="DefaultParagraphFont"/>
    <w:link w:val="Header"/>
    <w:uiPriority w:val="99"/>
    <w:rsid w:val="0098359A"/>
    <w:rPr>
      <w:sz w:val="24"/>
      <w:szCs w:val="24"/>
    </w:rPr>
  </w:style>
  <w:style w:type="paragraph" w:styleId="Footer">
    <w:name w:val="footer"/>
    <w:basedOn w:val="Normal"/>
    <w:link w:val="FooterChar"/>
    <w:uiPriority w:val="99"/>
    <w:unhideWhenUsed/>
    <w:rsid w:val="0098359A"/>
    <w:pPr>
      <w:tabs>
        <w:tab w:val="center" w:pos="4703"/>
        <w:tab w:val="right" w:pos="9406"/>
      </w:tabs>
    </w:pPr>
  </w:style>
  <w:style w:type="character" w:customStyle="1" w:styleId="FooterChar">
    <w:name w:val="Footer Char"/>
    <w:basedOn w:val="DefaultParagraphFont"/>
    <w:link w:val="Footer"/>
    <w:uiPriority w:val="99"/>
    <w:rsid w:val="0098359A"/>
    <w:rPr>
      <w:sz w:val="24"/>
      <w:szCs w:val="24"/>
    </w:rPr>
  </w:style>
  <w:style w:type="character" w:customStyle="1" w:styleId="None">
    <w:name w:val="None"/>
    <w:rsid w:val="0098359A"/>
  </w:style>
  <w:style w:type="character" w:customStyle="1" w:styleId="Hyperlink0">
    <w:name w:val="Hyperlink.0"/>
    <w:basedOn w:val="None"/>
    <w:rsid w:val="0098359A"/>
    <w:rPr>
      <w:rFonts w:ascii="Arial" w:eastAsia="Arial" w:hAnsi="Arial" w:cs="Arial"/>
      <w:sz w:val="16"/>
      <w:szCs w:val="16"/>
      <w:u w:val="single"/>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Eczacibasi Holding</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Elise Safak</dc:creator>
  <cp:keywords/>
  <dc:description/>
  <cp:lastModifiedBy>Elise Safak</cp:lastModifiedBy>
  <cp:revision>7</cp:revision>
  <dcterms:created xsi:type="dcterms:W3CDTF">2024-12-05T08:44:00Z</dcterms:created>
  <dcterms:modified xsi:type="dcterms:W3CDTF">2025-05-05T06:05:00Z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2024-12-05T08:46:13Z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4bc6d2e3-0002-4c94-a644-c86e2f6dd032</vt:lpwstr>
  </property>
  <property fmtid="{D5CDD505-2E9C-101B-9397-08002B2CF9AE}" pid="8" name="MSIP_Label_7d5a0de8-b827-4bc9-a670-fb2527f18a84_ContentBits">
    <vt:lpwstr>0</vt:lpwstr>
  </property>
</Properties>
</file>